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D66" w:rsidRDefault="00BB6873">
      <w:pPr>
        <w:pStyle w:val="Heading1"/>
      </w:pPr>
      <w:bookmarkStart w:id="0" w:name="_GoBack"/>
      <w:r>
        <w:t>Essentials of SEM – Spring 2026</w:t>
      </w:r>
    </w:p>
    <w:p w:rsidR="00B22D66" w:rsidRDefault="00BB6873">
      <w:r>
        <w:t>Course Dates: February 9 – March 22, 2026</w:t>
      </w:r>
    </w:p>
    <w:p w:rsidR="00B22D66" w:rsidRDefault="00BB6873">
      <w:r>
        <w:t>Format: Fully online, instructor-facilitated</w:t>
      </w:r>
    </w:p>
    <w:p w:rsidR="00B22D66" w:rsidRDefault="00BB6873">
      <w:r>
        <w:t>LMS: Canvas</w:t>
      </w:r>
    </w:p>
    <w:p w:rsidR="00B22D66" w:rsidRDefault="00BB6873">
      <w:pPr>
        <w:pStyle w:val="Heading2"/>
      </w:pPr>
      <w:r>
        <w:t>Course Overview</w:t>
      </w:r>
    </w:p>
    <w:p w:rsidR="00B22D66" w:rsidRDefault="00BB6873">
      <w:r>
        <w:t>This six-week course introduces participants to the foundational elements of Strategic Enrollment Management</w:t>
      </w:r>
      <w:r>
        <w:t xml:space="preserve"> (SEM). You will explore SEM history and key concepts, understand the connections between enrollment management, student success, and finance, and conclude by developing strategies for collaboration, service, and communication across your institution. Thro</w:t>
      </w:r>
      <w:r>
        <w:t>ugh readings, discussions, and applied activities, you will engage with SEM as both a framework and a practical tool for your professional role.</w:t>
      </w:r>
    </w:p>
    <w:p w:rsidR="00B22D66" w:rsidRDefault="00BB6873">
      <w:pPr>
        <w:pStyle w:val="Heading2"/>
      </w:pPr>
      <w:r>
        <w:t>How to Complete and Engage</w:t>
      </w:r>
    </w:p>
    <w:p w:rsidR="00BF1AF3" w:rsidRDefault="00BB6873" w:rsidP="00BF1AF3">
      <w:pPr>
        <w:pStyle w:val="ListParagraph"/>
        <w:numPr>
          <w:ilvl w:val="0"/>
          <w:numId w:val="11"/>
        </w:numPr>
      </w:pPr>
      <w:r>
        <w:t xml:space="preserve">Log in several times each week. Most graded work consists of discussion posts due </w:t>
      </w:r>
      <w:r>
        <w:t>on the specific dates listed below.</w:t>
      </w:r>
    </w:p>
    <w:p w:rsidR="00BF1AF3" w:rsidRDefault="00BB6873" w:rsidP="00BF1AF3">
      <w:pPr>
        <w:pStyle w:val="ListParagraph"/>
        <w:numPr>
          <w:ilvl w:val="0"/>
          <w:numId w:val="11"/>
        </w:numPr>
      </w:pPr>
      <w:r>
        <w:t>Each module spans ten days (Monday through the following Thursday). Use Friday through Sunday to catch up or work ahead.</w:t>
      </w:r>
    </w:p>
    <w:p w:rsidR="00BF1AF3" w:rsidRDefault="00BB6873" w:rsidP="00BF1AF3">
      <w:pPr>
        <w:pStyle w:val="ListParagraph"/>
        <w:numPr>
          <w:ilvl w:val="0"/>
          <w:numId w:val="11"/>
        </w:numPr>
      </w:pPr>
      <w:r>
        <w:t xml:space="preserve">Read assigned materials early in the module, then complete your discussion posts and responses </w:t>
      </w:r>
      <w:r>
        <w:t>by the due date.</w:t>
      </w:r>
    </w:p>
    <w:p w:rsidR="00BF1AF3" w:rsidRDefault="00BB6873" w:rsidP="00BF1AF3">
      <w:pPr>
        <w:pStyle w:val="ListParagraph"/>
        <w:numPr>
          <w:ilvl w:val="0"/>
          <w:numId w:val="11"/>
        </w:numPr>
      </w:pPr>
      <w:r>
        <w:t>Engage with classmates and facilitators—this course is designed for shared learning and applied discussion.</w:t>
      </w:r>
    </w:p>
    <w:p w:rsidR="00B22D66" w:rsidRDefault="00BB6873" w:rsidP="00BF1AF3">
      <w:pPr>
        <w:pStyle w:val="ListParagraph"/>
        <w:numPr>
          <w:ilvl w:val="0"/>
          <w:numId w:val="11"/>
        </w:numPr>
        <w:pBdr>
          <w:bottom w:val="single" w:sz="12" w:space="1" w:color="auto"/>
        </w:pBdr>
      </w:pPr>
      <w:r>
        <w:t>Complete all module requirements and optional closing exercises by March 22, 2026.</w:t>
      </w:r>
    </w:p>
    <w:p w:rsidR="00B22D66" w:rsidRDefault="00BB6873">
      <w:pPr>
        <w:pStyle w:val="Heading3"/>
      </w:pPr>
      <w:r>
        <w:t>O</w:t>
      </w:r>
      <w:r>
        <w:t>rientation (February 9–11, 2026)</w:t>
      </w:r>
    </w:p>
    <w:p w:rsidR="00BF1AF3" w:rsidRDefault="00BB6873" w:rsidP="00BF1AF3">
      <w:pPr>
        <w:pStyle w:val="ListParagraph"/>
        <w:numPr>
          <w:ilvl w:val="0"/>
          <w:numId w:val="12"/>
        </w:numPr>
      </w:pPr>
      <w:r>
        <w:t>Readings/R</w:t>
      </w:r>
      <w:r>
        <w:t>eviews:</w:t>
      </w:r>
    </w:p>
    <w:p w:rsidR="00BF1AF3" w:rsidRDefault="00BB6873" w:rsidP="00BF1AF3">
      <w:pPr>
        <w:pStyle w:val="ListParagraph"/>
        <w:numPr>
          <w:ilvl w:val="1"/>
          <w:numId w:val="12"/>
        </w:numPr>
      </w:pPr>
      <w:r>
        <w:t>Course Instructions – Guidance, Advice, and Course Policies</w:t>
      </w:r>
    </w:p>
    <w:p w:rsidR="00BF1AF3" w:rsidRDefault="00BB6873" w:rsidP="00BF1AF3">
      <w:pPr>
        <w:pStyle w:val="ListParagraph"/>
        <w:numPr>
          <w:ilvl w:val="1"/>
          <w:numId w:val="12"/>
        </w:numPr>
      </w:pPr>
      <w:r>
        <w:t>Familiarize Yourself with Due Dates and Assignments</w:t>
      </w:r>
    </w:p>
    <w:p w:rsidR="00BF1AF3" w:rsidRDefault="00BB6873" w:rsidP="00BF1AF3">
      <w:pPr>
        <w:pStyle w:val="ListParagraph"/>
        <w:numPr>
          <w:ilvl w:val="1"/>
          <w:numId w:val="12"/>
        </w:numPr>
      </w:pPr>
      <w:r>
        <w:t>Optional: Short Course on Effective Admissions Recruitment</w:t>
      </w:r>
    </w:p>
    <w:p w:rsidR="00BF1AF3" w:rsidRDefault="00BB6873" w:rsidP="00BF1AF3">
      <w:pPr>
        <w:pStyle w:val="ListParagraph"/>
        <w:numPr>
          <w:ilvl w:val="0"/>
          <w:numId w:val="12"/>
        </w:numPr>
      </w:pPr>
      <w:r>
        <w:t>Assignment:</w:t>
      </w:r>
    </w:p>
    <w:p w:rsidR="00BF1AF3" w:rsidRDefault="00BB6873" w:rsidP="00BF1AF3">
      <w:pPr>
        <w:pStyle w:val="ListParagraph"/>
        <w:numPr>
          <w:ilvl w:val="1"/>
          <w:numId w:val="12"/>
        </w:numPr>
      </w:pPr>
      <w:r>
        <w:t>Introduction and Check-In Discussion:</w:t>
      </w:r>
      <w:r w:rsidR="00BF1AF3">
        <w:t xml:space="preserve"> </w:t>
      </w:r>
      <w:r>
        <w:t>Introduce your</w:t>
      </w:r>
      <w:r>
        <w:t>self and your institution.</w:t>
      </w:r>
    </w:p>
    <w:p w:rsidR="00B22D66" w:rsidRDefault="00BB6873" w:rsidP="00BF1AF3">
      <w:pPr>
        <w:pStyle w:val="ListParagraph"/>
        <w:numPr>
          <w:ilvl w:val="2"/>
          <w:numId w:val="12"/>
        </w:numPr>
      </w:pPr>
      <w:r>
        <w:t>**Due February 11, 2026**</w:t>
      </w:r>
    </w:p>
    <w:p w:rsidR="00B22D66" w:rsidRDefault="00BB6873">
      <w:pPr>
        <w:pStyle w:val="Heading3"/>
      </w:pPr>
      <w:r>
        <w:t>M</w:t>
      </w:r>
      <w:r>
        <w:t>odule 1: History, Definitions, and Core Concepts (February 9 – February 20, 2026)</w:t>
      </w:r>
    </w:p>
    <w:p w:rsidR="00B22D66" w:rsidRDefault="00BB6873">
      <w:r>
        <w:t xml:space="preserve">This module establishes the foundation for understanding Strategic Enrollment Management (SEM) as both a philosophy and </w:t>
      </w:r>
      <w:r>
        <w:t>operational framework. You’ll explore its evolution, core structures, and the use of data to inform decision-making.</w:t>
      </w:r>
    </w:p>
    <w:p w:rsidR="00BF1AF3" w:rsidRDefault="00BF1AF3"/>
    <w:p w:rsidR="00BF1AF3" w:rsidRDefault="00BB6873" w:rsidP="00BF1AF3">
      <w:pPr>
        <w:pStyle w:val="ListParagraph"/>
        <w:numPr>
          <w:ilvl w:val="0"/>
          <w:numId w:val="14"/>
        </w:numPr>
      </w:pPr>
      <w:r>
        <w:lastRenderedPageBreak/>
        <w:t>Readings:</w:t>
      </w:r>
    </w:p>
    <w:p w:rsidR="00BF1AF3" w:rsidRDefault="00BB6873" w:rsidP="00BF1AF3">
      <w:pPr>
        <w:pStyle w:val="ListParagraph"/>
        <w:numPr>
          <w:ilvl w:val="1"/>
          <w:numId w:val="14"/>
        </w:numPr>
      </w:pPr>
      <w:r>
        <w:t>Sigler – *The Evolution of SEM*</w:t>
      </w:r>
    </w:p>
    <w:p w:rsidR="00BF1AF3" w:rsidRDefault="00BB6873" w:rsidP="00BF1AF3">
      <w:pPr>
        <w:pStyle w:val="ListParagraph"/>
        <w:numPr>
          <w:ilvl w:val="1"/>
          <w:numId w:val="14"/>
        </w:numPr>
      </w:pPr>
      <w:r>
        <w:t>Bontrager &amp; Green – *Strategic Enrollment Planning*</w:t>
      </w:r>
    </w:p>
    <w:p w:rsidR="00BF1AF3" w:rsidRDefault="00BB6873" w:rsidP="00BF1AF3">
      <w:pPr>
        <w:pStyle w:val="ListParagraph"/>
        <w:numPr>
          <w:ilvl w:val="1"/>
          <w:numId w:val="14"/>
        </w:numPr>
      </w:pPr>
      <w:r>
        <w:t>Henderson – *Refocusing Enrollment Mana</w:t>
      </w:r>
      <w:r>
        <w:t>gement*</w:t>
      </w:r>
    </w:p>
    <w:p w:rsidR="00BF1AF3" w:rsidRDefault="00BB6873" w:rsidP="00BF1AF3">
      <w:pPr>
        <w:pStyle w:val="ListParagraph"/>
        <w:numPr>
          <w:ilvl w:val="1"/>
          <w:numId w:val="14"/>
        </w:numPr>
      </w:pPr>
      <w:proofErr w:type="spellStart"/>
      <w:r>
        <w:t>Kerlin</w:t>
      </w:r>
      <w:proofErr w:type="spellEnd"/>
      <w:r>
        <w:t xml:space="preserve"> – *Seismic Change: Is the SEM Process </w:t>
      </w:r>
      <w:proofErr w:type="gramStart"/>
      <w:r>
        <w:t>Useful?*</w:t>
      </w:r>
      <w:proofErr w:type="gramEnd"/>
    </w:p>
    <w:p w:rsidR="00BF1AF3" w:rsidRDefault="00BB6873" w:rsidP="00BF1AF3">
      <w:pPr>
        <w:pStyle w:val="ListParagraph"/>
        <w:numPr>
          <w:ilvl w:val="1"/>
          <w:numId w:val="14"/>
        </w:numPr>
      </w:pPr>
      <w:proofErr w:type="spellStart"/>
      <w:r>
        <w:t>Kerlin</w:t>
      </w:r>
      <w:proofErr w:type="spellEnd"/>
      <w:r>
        <w:t xml:space="preserve"> &amp; Serrata – *Data and Decision-Making*</w:t>
      </w:r>
    </w:p>
    <w:p w:rsidR="00BF1AF3" w:rsidRDefault="00BB6873" w:rsidP="00BF1AF3">
      <w:pPr>
        <w:pStyle w:val="ListParagraph"/>
        <w:numPr>
          <w:ilvl w:val="1"/>
          <w:numId w:val="14"/>
        </w:numPr>
      </w:pPr>
      <w:r>
        <w:t>Wohlgemuth – *Campus-Based SEM Research*</w:t>
      </w:r>
    </w:p>
    <w:p w:rsidR="00BF1AF3" w:rsidRDefault="00BB6873" w:rsidP="00BF1AF3">
      <w:pPr>
        <w:pStyle w:val="ListParagraph"/>
        <w:numPr>
          <w:ilvl w:val="1"/>
          <w:numId w:val="14"/>
        </w:numPr>
      </w:pPr>
      <w:r>
        <w:t>Goff, Williams &amp; Kilgore – *Building a SEM Analytics Reporting Portfolio*</w:t>
      </w:r>
    </w:p>
    <w:p w:rsidR="00BF1AF3" w:rsidRDefault="00BB6873" w:rsidP="00BF1AF3">
      <w:pPr>
        <w:pStyle w:val="ListParagraph"/>
        <w:numPr>
          <w:ilvl w:val="1"/>
          <w:numId w:val="14"/>
        </w:numPr>
      </w:pPr>
      <w:proofErr w:type="spellStart"/>
      <w:r>
        <w:t>Kerlin</w:t>
      </w:r>
      <w:proofErr w:type="spellEnd"/>
      <w:r>
        <w:t xml:space="preserve"> – *Business Inte</w:t>
      </w:r>
      <w:r>
        <w:t>lligence, Data Governance, and Data Stewardship*</w:t>
      </w:r>
    </w:p>
    <w:p w:rsidR="00BF1AF3" w:rsidRDefault="00BB6873" w:rsidP="00BF1AF3">
      <w:pPr>
        <w:pStyle w:val="ListParagraph"/>
        <w:numPr>
          <w:ilvl w:val="1"/>
          <w:numId w:val="14"/>
        </w:numPr>
      </w:pPr>
      <w:proofErr w:type="spellStart"/>
      <w:r>
        <w:t>Pirius</w:t>
      </w:r>
      <w:proofErr w:type="spellEnd"/>
      <w:r>
        <w:t xml:space="preserve"> – *Leading Strategies: A Data-Driven Approach to SEM Development at a Two-Year College*</w:t>
      </w:r>
    </w:p>
    <w:p w:rsidR="00BF1AF3" w:rsidRDefault="00BB6873" w:rsidP="00BF1AF3">
      <w:pPr>
        <w:pStyle w:val="ListParagraph"/>
        <w:numPr>
          <w:ilvl w:val="0"/>
          <w:numId w:val="14"/>
        </w:numPr>
      </w:pPr>
      <w:r>
        <w:t>Multimedia:</w:t>
      </w:r>
    </w:p>
    <w:p w:rsidR="00BF1AF3" w:rsidRDefault="00BB6873" w:rsidP="00BF1AF3">
      <w:pPr>
        <w:pStyle w:val="ListParagraph"/>
        <w:numPr>
          <w:ilvl w:val="1"/>
          <w:numId w:val="14"/>
        </w:numPr>
      </w:pPr>
      <w:r>
        <w:t>PowerPoint – *SEM Essentials* and *Developing an Effective Environmental Scan*</w:t>
      </w:r>
    </w:p>
    <w:p w:rsidR="00BF1AF3" w:rsidRDefault="00BB6873" w:rsidP="00BF1AF3">
      <w:pPr>
        <w:pStyle w:val="ListParagraph"/>
        <w:numPr>
          <w:ilvl w:val="1"/>
          <w:numId w:val="14"/>
        </w:numPr>
      </w:pPr>
      <w:r>
        <w:t>Videos: Dunsdon</w:t>
      </w:r>
      <w:r>
        <w:t xml:space="preserve"> (2018) – *Including Faculty in SEM Planning*; Havens-Gerardo (2020) – *Relationships and Collaboration*; Ward (2019) – *Tips for Data Collection and Analysis*; Havens-Gerardo (2020) – *Data Provides Transparency*</w:t>
      </w:r>
    </w:p>
    <w:p w:rsidR="00BF1AF3" w:rsidRDefault="00BB6873" w:rsidP="00BF1AF3">
      <w:pPr>
        <w:pStyle w:val="ListParagraph"/>
        <w:numPr>
          <w:ilvl w:val="0"/>
          <w:numId w:val="14"/>
        </w:numPr>
      </w:pPr>
      <w:r>
        <w:t>Assignments:</w:t>
      </w:r>
    </w:p>
    <w:p w:rsidR="00BF1AF3" w:rsidRDefault="00BB6873" w:rsidP="00BF1AF3">
      <w:pPr>
        <w:pStyle w:val="ListParagraph"/>
        <w:numPr>
          <w:ilvl w:val="1"/>
          <w:numId w:val="14"/>
        </w:numPr>
      </w:pPr>
      <w:r>
        <w:t>Forum Discussion 1:</w:t>
      </w:r>
      <w:r w:rsidR="00BF1AF3">
        <w:t xml:space="preserve"> </w:t>
      </w:r>
      <w:r>
        <w:t>Ref</w:t>
      </w:r>
      <w:r>
        <w:t>lect on SEM history and structures at your institution.</w:t>
      </w:r>
    </w:p>
    <w:p w:rsidR="00BF1AF3" w:rsidRDefault="00BF1AF3" w:rsidP="00BF1AF3">
      <w:pPr>
        <w:pStyle w:val="ListParagraph"/>
        <w:numPr>
          <w:ilvl w:val="2"/>
          <w:numId w:val="14"/>
        </w:numPr>
      </w:pPr>
      <w:r>
        <w:t>**</w:t>
      </w:r>
      <w:r w:rsidR="00BB6873">
        <w:t>Due February 14, 2026</w:t>
      </w:r>
      <w:r>
        <w:t>**</w:t>
      </w:r>
    </w:p>
    <w:p w:rsidR="00BF1AF3" w:rsidRDefault="00BB6873" w:rsidP="00BF1AF3">
      <w:pPr>
        <w:pStyle w:val="ListParagraph"/>
        <w:numPr>
          <w:ilvl w:val="1"/>
          <w:numId w:val="14"/>
        </w:numPr>
      </w:pPr>
      <w:r>
        <w:t>Forum Discussion 2:</w:t>
      </w:r>
      <w:r w:rsidR="00BF1AF3">
        <w:t xml:space="preserve"> </w:t>
      </w:r>
      <w:r>
        <w:t>Analyze institutional data capacity and flow—identify one strength or weakness in your SEM data environment and propose a refinement.</w:t>
      </w:r>
    </w:p>
    <w:p w:rsidR="00BF1AF3" w:rsidRDefault="00BF1AF3" w:rsidP="00BF1AF3">
      <w:pPr>
        <w:pStyle w:val="ListParagraph"/>
        <w:numPr>
          <w:ilvl w:val="2"/>
          <w:numId w:val="14"/>
        </w:numPr>
      </w:pPr>
      <w:r>
        <w:t>**</w:t>
      </w:r>
      <w:r w:rsidR="00BB6873">
        <w:t>Due February</w:t>
      </w:r>
      <w:r w:rsidR="00BB6873">
        <w:t xml:space="preserve"> 19, 2026*</w:t>
      </w:r>
    </w:p>
    <w:p w:rsidR="00B22D66" w:rsidRDefault="00BB6873" w:rsidP="00BF1AF3">
      <w:pPr>
        <w:pStyle w:val="ListParagraph"/>
        <w:numPr>
          <w:ilvl w:val="0"/>
          <w:numId w:val="14"/>
        </w:numPr>
      </w:pPr>
      <w:r>
        <w:t>Catch-up/work-ahead: February 2</w:t>
      </w:r>
      <w:r w:rsidR="00BF1AF3">
        <w:t>0</w:t>
      </w:r>
      <w:r>
        <w:t>–22.</w:t>
      </w:r>
    </w:p>
    <w:p w:rsidR="00B22D66" w:rsidRDefault="00BB6873">
      <w:pPr>
        <w:pStyle w:val="Heading3"/>
      </w:pPr>
      <w:r>
        <w:t>M</w:t>
      </w:r>
      <w:r>
        <w:t>odule 2: Enrollment Management’s Role in Finances and Student Success (February 23 – March 6, 2026)</w:t>
      </w:r>
    </w:p>
    <w:p w:rsidR="00B22D66" w:rsidRDefault="00BB6873">
      <w:r>
        <w:t>This module explores the intersection of SEM with institutional finance, technology, and student success</w:t>
      </w:r>
      <w:r>
        <w:t>. You will evaluate how enrollment, academic, and budget planning align and how technological tools enhance efficiency and persistence outcomes.</w:t>
      </w:r>
    </w:p>
    <w:p w:rsidR="00BF1AF3" w:rsidRDefault="00BB6873" w:rsidP="00BF1AF3">
      <w:pPr>
        <w:pStyle w:val="ListParagraph"/>
        <w:numPr>
          <w:ilvl w:val="0"/>
          <w:numId w:val="15"/>
        </w:numPr>
      </w:pPr>
      <w:r>
        <w:t>Readings:</w:t>
      </w:r>
    </w:p>
    <w:p w:rsidR="00BF1AF3" w:rsidRDefault="00BB6873" w:rsidP="00BF1AF3">
      <w:pPr>
        <w:pStyle w:val="ListParagraph"/>
        <w:numPr>
          <w:ilvl w:val="1"/>
          <w:numId w:val="15"/>
        </w:numPr>
      </w:pPr>
      <w:r>
        <w:t>Bontrager &amp; Brown – *SEM and Institutional Success*</w:t>
      </w:r>
    </w:p>
    <w:p w:rsidR="00BF1AF3" w:rsidRDefault="00BB6873" w:rsidP="00BF1AF3">
      <w:pPr>
        <w:pStyle w:val="ListParagraph"/>
        <w:numPr>
          <w:ilvl w:val="1"/>
          <w:numId w:val="15"/>
        </w:numPr>
      </w:pPr>
      <w:r>
        <w:t>Wilkinson &amp; Peterson – *The SEM Revolution*</w:t>
      </w:r>
    </w:p>
    <w:p w:rsidR="00BF1AF3" w:rsidRDefault="00BB6873" w:rsidP="00BF1AF3">
      <w:pPr>
        <w:pStyle w:val="ListParagraph"/>
        <w:numPr>
          <w:ilvl w:val="1"/>
          <w:numId w:val="15"/>
        </w:numPr>
      </w:pPr>
      <w:r>
        <w:t>Kilgore &amp; Gage – *The Role of Technology in Supporting SEM*</w:t>
      </w:r>
    </w:p>
    <w:p w:rsidR="00BF1AF3" w:rsidRDefault="00BB6873" w:rsidP="00BF1AF3">
      <w:pPr>
        <w:pStyle w:val="ListParagraph"/>
        <w:numPr>
          <w:ilvl w:val="1"/>
          <w:numId w:val="15"/>
        </w:numPr>
      </w:pPr>
      <w:proofErr w:type="spellStart"/>
      <w:r>
        <w:t>Terenzini</w:t>
      </w:r>
      <w:proofErr w:type="spellEnd"/>
      <w:r>
        <w:t xml:space="preserve"> &amp; Reason – *Promoting Students’ Academic Success*</w:t>
      </w:r>
    </w:p>
    <w:p w:rsidR="00BF1AF3" w:rsidRDefault="00BB6873" w:rsidP="00BF1AF3">
      <w:pPr>
        <w:pStyle w:val="ListParagraph"/>
        <w:numPr>
          <w:ilvl w:val="1"/>
          <w:numId w:val="15"/>
        </w:numPr>
      </w:pPr>
      <w:proofErr w:type="spellStart"/>
      <w:r>
        <w:t>Habley</w:t>
      </w:r>
      <w:proofErr w:type="spellEnd"/>
      <w:r>
        <w:t xml:space="preserve"> &amp; McClanahan – *What Works in Student Retention* (Optional)</w:t>
      </w:r>
      <w:r>
        <w:br/>
      </w:r>
    </w:p>
    <w:p w:rsidR="00BF1AF3" w:rsidRDefault="00BB6873" w:rsidP="00BF1AF3">
      <w:pPr>
        <w:pStyle w:val="ListParagraph"/>
        <w:numPr>
          <w:ilvl w:val="0"/>
          <w:numId w:val="15"/>
        </w:numPr>
      </w:pPr>
      <w:r>
        <w:t>Multimedia:</w:t>
      </w:r>
    </w:p>
    <w:p w:rsidR="00BF1AF3" w:rsidRDefault="00BB6873" w:rsidP="00BF1AF3">
      <w:pPr>
        <w:pStyle w:val="ListParagraph"/>
        <w:numPr>
          <w:ilvl w:val="1"/>
          <w:numId w:val="15"/>
        </w:numPr>
      </w:pPr>
      <w:r>
        <w:t>Presentations: *An Overview of the First Year Expe</w:t>
      </w:r>
      <w:r>
        <w:t>rience*; *Learning Communities*</w:t>
      </w:r>
    </w:p>
    <w:p w:rsidR="00BF1AF3" w:rsidRDefault="00BB6873" w:rsidP="00BF1AF3">
      <w:pPr>
        <w:pStyle w:val="ListParagraph"/>
        <w:numPr>
          <w:ilvl w:val="0"/>
          <w:numId w:val="15"/>
        </w:numPr>
      </w:pPr>
      <w:r>
        <w:t>Assignments:</w:t>
      </w:r>
    </w:p>
    <w:p w:rsidR="00BF1AF3" w:rsidRDefault="00BB6873" w:rsidP="00BF1AF3">
      <w:pPr>
        <w:pStyle w:val="ListParagraph"/>
        <w:numPr>
          <w:ilvl w:val="1"/>
          <w:numId w:val="15"/>
        </w:numPr>
      </w:pPr>
      <w:r>
        <w:t>Forum Discussion 1:</w:t>
      </w:r>
      <w:r>
        <w:t xml:space="preserve"> Linking Enrollment, Academic, and Budget Planning. </w:t>
      </w:r>
    </w:p>
    <w:p w:rsidR="00BF1AF3" w:rsidRDefault="00BB6873" w:rsidP="00BF1AF3">
      <w:pPr>
        <w:pStyle w:val="ListParagraph"/>
        <w:numPr>
          <w:ilvl w:val="2"/>
          <w:numId w:val="15"/>
        </w:numPr>
      </w:pPr>
      <w:r>
        <w:lastRenderedPageBreak/>
        <w:t>**Due February 26, 2026**</w:t>
      </w:r>
    </w:p>
    <w:p w:rsidR="00BF1AF3" w:rsidRDefault="00BB6873" w:rsidP="00BF1AF3">
      <w:pPr>
        <w:pStyle w:val="ListParagraph"/>
        <w:numPr>
          <w:ilvl w:val="1"/>
          <w:numId w:val="15"/>
        </w:numPr>
      </w:pPr>
      <w:r>
        <w:t>Forum Discussion 2:</w:t>
      </w:r>
      <w:r>
        <w:t xml:space="preserve"> Technology and Process Improvement. </w:t>
      </w:r>
    </w:p>
    <w:p w:rsidR="00BF1AF3" w:rsidRDefault="00BB6873" w:rsidP="00BF1AF3">
      <w:pPr>
        <w:pStyle w:val="ListParagraph"/>
        <w:numPr>
          <w:ilvl w:val="2"/>
          <w:numId w:val="15"/>
        </w:numPr>
      </w:pPr>
      <w:r>
        <w:t>**Due March 3, 2026**</w:t>
      </w:r>
    </w:p>
    <w:p w:rsidR="00BF1AF3" w:rsidRDefault="00BB6873" w:rsidP="00BF1AF3">
      <w:pPr>
        <w:pStyle w:val="ListParagraph"/>
        <w:numPr>
          <w:ilvl w:val="1"/>
          <w:numId w:val="15"/>
        </w:numPr>
      </w:pPr>
      <w:r>
        <w:t>Forum Discussion 3:</w:t>
      </w:r>
      <w:r>
        <w:t xml:space="preserve"> Promoting Student Success and Persistence. </w:t>
      </w:r>
    </w:p>
    <w:p w:rsidR="00BF1AF3" w:rsidRDefault="00BB6873" w:rsidP="00BF1AF3">
      <w:pPr>
        <w:pStyle w:val="ListParagraph"/>
        <w:numPr>
          <w:ilvl w:val="2"/>
          <w:numId w:val="15"/>
        </w:numPr>
      </w:pPr>
      <w:r>
        <w:t>**Due March 5, 2026**</w:t>
      </w:r>
    </w:p>
    <w:p w:rsidR="00B22D66" w:rsidRDefault="00BB6873" w:rsidP="00BF1AF3">
      <w:pPr>
        <w:pStyle w:val="ListParagraph"/>
        <w:numPr>
          <w:ilvl w:val="0"/>
          <w:numId w:val="15"/>
        </w:numPr>
      </w:pPr>
      <w:r>
        <w:t xml:space="preserve">Catch-up/work-ahead: March </w:t>
      </w:r>
      <w:r w:rsidR="00BF1AF3">
        <w:t>6</w:t>
      </w:r>
      <w:r>
        <w:t>–8.</w:t>
      </w:r>
    </w:p>
    <w:p w:rsidR="00B22D66" w:rsidRDefault="00BB6873">
      <w:pPr>
        <w:pStyle w:val="Heading3"/>
      </w:pPr>
      <w:r>
        <w:t>M</w:t>
      </w:r>
      <w:r>
        <w:t>odule 3: Creating a Culture of Service and Collaboration (March 9 – March 20, 2026)</w:t>
      </w:r>
    </w:p>
    <w:p w:rsidR="00B22D66" w:rsidRDefault="00BB6873">
      <w:r>
        <w:t>In the final module, you will explore the role of institutional cultur</w:t>
      </w:r>
      <w:r>
        <w:t>e, communication, and collaboration in achieving SEM goals. This includes fostering service-oriented practices, engaging faculty and staff, and aligning communications with institutional mission.</w:t>
      </w:r>
    </w:p>
    <w:p w:rsidR="00BF1AF3" w:rsidRDefault="00BB6873" w:rsidP="00BF1AF3">
      <w:pPr>
        <w:pStyle w:val="ListParagraph"/>
        <w:numPr>
          <w:ilvl w:val="0"/>
          <w:numId w:val="16"/>
        </w:numPr>
      </w:pPr>
      <w:r>
        <w:t>Readings:</w:t>
      </w:r>
    </w:p>
    <w:p w:rsidR="00BF1AF3" w:rsidRDefault="00BB6873" w:rsidP="00BF1AF3">
      <w:pPr>
        <w:pStyle w:val="ListParagraph"/>
        <w:numPr>
          <w:ilvl w:val="1"/>
          <w:numId w:val="16"/>
        </w:numPr>
      </w:pPr>
      <w:r>
        <w:t>Jones &amp; Ingersoll – *Constructive Conflict Cultu</w:t>
      </w:r>
      <w:r>
        <w:t>res for SEM*</w:t>
      </w:r>
    </w:p>
    <w:p w:rsidR="00BF1AF3" w:rsidRDefault="00BB6873" w:rsidP="00BF1AF3">
      <w:pPr>
        <w:pStyle w:val="ListParagraph"/>
        <w:numPr>
          <w:ilvl w:val="1"/>
          <w:numId w:val="16"/>
        </w:numPr>
      </w:pPr>
      <w:r>
        <w:t>Green – *Organizational Transformation*</w:t>
      </w:r>
    </w:p>
    <w:p w:rsidR="00BF1AF3" w:rsidRDefault="00BB6873" w:rsidP="00BF1AF3">
      <w:pPr>
        <w:pStyle w:val="ListParagraph"/>
        <w:numPr>
          <w:ilvl w:val="1"/>
          <w:numId w:val="16"/>
        </w:numPr>
      </w:pPr>
      <w:r>
        <w:t>Shea &amp; Armitage – *WICHE Guidelines for Student Services*</w:t>
      </w:r>
    </w:p>
    <w:p w:rsidR="00BF1AF3" w:rsidRDefault="00BB6873" w:rsidP="00BF1AF3">
      <w:pPr>
        <w:pStyle w:val="ListParagraph"/>
        <w:numPr>
          <w:ilvl w:val="1"/>
          <w:numId w:val="16"/>
        </w:numPr>
      </w:pPr>
      <w:r>
        <w:t>Shea &amp; Armitage – *WICHE Lessons Learned for Online Student Services*</w:t>
      </w:r>
    </w:p>
    <w:p w:rsidR="00BF1AF3" w:rsidRDefault="00BB6873" w:rsidP="00BF1AF3">
      <w:pPr>
        <w:pStyle w:val="ListParagraph"/>
        <w:numPr>
          <w:ilvl w:val="1"/>
          <w:numId w:val="16"/>
        </w:numPr>
      </w:pPr>
      <w:r>
        <w:t>Kilgore – *Building Student-Centric Processes* (Optional)</w:t>
      </w:r>
    </w:p>
    <w:p w:rsidR="00BF1AF3" w:rsidRDefault="00BB6873" w:rsidP="00BF1AF3">
      <w:pPr>
        <w:pStyle w:val="ListParagraph"/>
        <w:numPr>
          <w:ilvl w:val="1"/>
          <w:numId w:val="16"/>
        </w:numPr>
      </w:pPr>
      <w:r>
        <w:t>Huddles</w:t>
      </w:r>
      <w:r>
        <w:t>ton – *Building the Enrollment Organizational Model*</w:t>
      </w:r>
    </w:p>
    <w:p w:rsidR="00BF1AF3" w:rsidRDefault="00BB6873" w:rsidP="00BF1AF3">
      <w:pPr>
        <w:pStyle w:val="ListParagraph"/>
        <w:numPr>
          <w:ilvl w:val="1"/>
          <w:numId w:val="16"/>
        </w:numPr>
      </w:pPr>
      <w:r>
        <w:t>Smith – *The SEM Role for Faculty*</w:t>
      </w:r>
    </w:p>
    <w:p w:rsidR="00BF1AF3" w:rsidRDefault="00BB6873" w:rsidP="00BF1AF3">
      <w:pPr>
        <w:pStyle w:val="ListParagraph"/>
        <w:numPr>
          <w:ilvl w:val="1"/>
          <w:numId w:val="16"/>
        </w:numPr>
      </w:pPr>
      <w:r>
        <w:t>Goff &amp; Lane – *Building a SEM Organization*</w:t>
      </w:r>
    </w:p>
    <w:p w:rsidR="00BF1AF3" w:rsidRDefault="00BB6873" w:rsidP="00BF1AF3">
      <w:pPr>
        <w:pStyle w:val="ListParagraph"/>
        <w:numPr>
          <w:ilvl w:val="1"/>
          <w:numId w:val="16"/>
        </w:numPr>
      </w:pPr>
      <w:r>
        <w:t>Sevier – *Much Ado About Something*</w:t>
      </w:r>
    </w:p>
    <w:p w:rsidR="00B22D66" w:rsidRDefault="00BB6873" w:rsidP="00BF1AF3">
      <w:pPr>
        <w:pStyle w:val="ListParagraph"/>
        <w:numPr>
          <w:ilvl w:val="1"/>
          <w:numId w:val="16"/>
        </w:numPr>
      </w:pPr>
      <w:r>
        <w:t>Kilgore – *Talk to Me*</w:t>
      </w:r>
    </w:p>
    <w:p w:rsidR="00BF1AF3" w:rsidRDefault="00BB6873" w:rsidP="00BF1AF3">
      <w:pPr>
        <w:pStyle w:val="ListParagraph"/>
        <w:numPr>
          <w:ilvl w:val="0"/>
          <w:numId w:val="16"/>
        </w:numPr>
      </w:pPr>
      <w:r>
        <w:t>Assignments:</w:t>
      </w:r>
    </w:p>
    <w:p w:rsidR="00BF1AF3" w:rsidRDefault="00BB6873" w:rsidP="00BF1AF3">
      <w:pPr>
        <w:pStyle w:val="ListParagraph"/>
        <w:numPr>
          <w:ilvl w:val="1"/>
          <w:numId w:val="16"/>
        </w:numPr>
      </w:pPr>
      <w:r>
        <w:t>Forum Discussion 1:</w:t>
      </w:r>
      <w:r w:rsidR="00BF1AF3">
        <w:t xml:space="preserve"> </w:t>
      </w:r>
      <w:r>
        <w:t>Defining Service C</w:t>
      </w:r>
      <w:r>
        <w:t xml:space="preserve">ulture and Institutional Readiness. </w:t>
      </w:r>
    </w:p>
    <w:p w:rsidR="00BF1AF3" w:rsidRDefault="00BB6873" w:rsidP="00BF1AF3">
      <w:pPr>
        <w:pStyle w:val="ListParagraph"/>
        <w:numPr>
          <w:ilvl w:val="2"/>
          <w:numId w:val="16"/>
        </w:numPr>
      </w:pPr>
      <w:r>
        <w:t>**Due March 11, 2026**</w:t>
      </w:r>
    </w:p>
    <w:p w:rsidR="00BF1AF3" w:rsidRDefault="00BB6873" w:rsidP="00BF1AF3">
      <w:pPr>
        <w:pStyle w:val="ListParagraph"/>
        <w:numPr>
          <w:ilvl w:val="1"/>
          <w:numId w:val="16"/>
        </w:numPr>
      </w:pPr>
      <w:r>
        <w:t>Forum Discussion 2:</w:t>
      </w:r>
      <w:r>
        <w:t xml:space="preserve"> Strengthening Communication and Collaboration. </w:t>
      </w:r>
    </w:p>
    <w:p w:rsidR="00BF1AF3" w:rsidRDefault="00BB6873" w:rsidP="00BF1AF3">
      <w:pPr>
        <w:pStyle w:val="ListParagraph"/>
        <w:numPr>
          <w:ilvl w:val="2"/>
          <w:numId w:val="16"/>
        </w:numPr>
      </w:pPr>
      <w:r>
        <w:t>**Due March 17, 2026**</w:t>
      </w:r>
    </w:p>
    <w:p w:rsidR="000517C0" w:rsidRDefault="00BB6873" w:rsidP="00BF1AF3">
      <w:pPr>
        <w:pStyle w:val="ListParagraph"/>
        <w:numPr>
          <w:ilvl w:val="1"/>
          <w:numId w:val="16"/>
        </w:numPr>
      </w:pPr>
      <w:r>
        <w:t>Forum Discussion 3 (Optional):</w:t>
      </w:r>
      <w:r>
        <w:t xml:space="preserve"> Integrated Marketing and Communication</w:t>
      </w:r>
      <w:r w:rsidR="000517C0">
        <w:t>.</w:t>
      </w:r>
    </w:p>
    <w:p w:rsidR="000517C0" w:rsidRDefault="00BB6873" w:rsidP="000517C0">
      <w:pPr>
        <w:pStyle w:val="ListParagraph"/>
        <w:numPr>
          <w:ilvl w:val="2"/>
          <w:numId w:val="16"/>
        </w:numPr>
      </w:pPr>
      <w:r>
        <w:t>**Due March 19, 2026**</w:t>
      </w:r>
    </w:p>
    <w:p w:rsidR="00B22D66" w:rsidRDefault="00BB6873" w:rsidP="000517C0">
      <w:pPr>
        <w:pStyle w:val="ListParagraph"/>
        <w:numPr>
          <w:ilvl w:val="0"/>
          <w:numId w:val="16"/>
        </w:numPr>
      </w:pPr>
      <w:r>
        <w:t xml:space="preserve">**Closing Exercises and Course </w:t>
      </w:r>
      <w:proofErr w:type="gramStart"/>
      <w:r>
        <w:t>Feedback:*</w:t>
      </w:r>
      <w:proofErr w:type="gramEnd"/>
      <w:r>
        <w:t>* March 20–22, 2026.</w:t>
      </w:r>
    </w:p>
    <w:p w:rsidR="00B22D66" w:rsidRDefault="00BB6873">
      <w:pPr>
        <w:pStyle w:val="Heading2"/>
      </w:pPr>
      <w:r>
        <w:t>O</w:t>
      </w:r>
      <w:r>
        <w:t>ptional Resources</w:t>
      </w:r>
    </w:p>
    <w:p w:rsidR="000517C0" w:rsidRDefault="00BB6873" w:rsidP="000517C0">
      <w:pPr>
        <w:pStyle w:val="ListParagraph"/>
        <w:numPr>
          <w:ilvl w:val="0"/>
          <w:numId w:val="12"/>
        </w:numPr>
      </w:pPr>
      <w:proofErr w:type="spellStart"/>
      <w:r>
        <w:t>Habley</w:t>
      </w:r>
      <w:proofErr w:type="spellEnd"/>
      <w:r>
        <w:t xml:space="preserve"> &amp; McClanahan – *What Works in Student Retention*</w:t>
      </w:r>
    </w:p>
    <w:p w:rsidR="000517C0" w:rsidRDefault="00BB6873" w:rsidP="000517C0">
      <w:pPr>
        <w:pStyle w:val="ListParagraph"/>
        <w:numPr>
          <w:ilvl w:val="0"/>
          <w:numId w:val="12"/>
        </w:numPr>
      </w:pPr>
      <w:r>
        <w:t>Kilgore – *Building Student-Centric Processes*</w:t>
      </w:r>
    </w:p>
    <w:p w:rsidR="000517C0" w:rsidRDefault="00BB6873" w:rsidP="000517C0">
      <w:pPr>
        <w:pStyle w:val="ListParagraph"/>
        <w:numPr>
          <w:ilvl w:val="0"/>
          <w:numId w:val="12"/>
        </w:numPr>
      </w:pPr>
      <w:proofErr w:type="spellStart"/>
      <w:r>
        <w:t>Kerlin</w:t>
      </w:r>
      <w:proofErr w:type="spellEnd"/>
      <w:r>
        <w:t xml:space="preserve"> – *Community College Roadmap*</w:t>
      </w:r>
    </w:p>
    <w:p w:rsidR="000517C0" w:rsidRDefault="00BB6873" w:rsidP="000517C0">
      <w:pPr>
        <w:pStyle w:val="ListParagraph"/>
        <w:numPr>
          <w:ilvl w:val="0"/>
          <w:numId w:val="12"/>
        </w:numPr>
      </w:pPr>
      <w:r>
        <w:t xml:space="preserve">Henderson – *On the Brink </w:t>
      </w:r>
      <w:r>
        <w:t>of a Profession*</w:t>
      </w:r>
    </w:p>
    <w:p w:rsidR="00B22D66" w:rsidRDefault="00BB6873" w:rsidP="000517C0">
      <w:pPr>
        <w:pStyle w:val="ListParagraph"/>
        <w:numPr>
          <w:ilvl w:val="0"/>
          <w:numId w:val="12"/>
        </w:numPr>
      </w:pPr>
      <w:r>
        <w:t>AACRAO Publications: https://www.aacrao.org/research-publications</w:t>
      </w:r>
      <w:bookmarkEnd w:id="0"/>
    </w:p>
    <w:sectPr w:rsidR="00B22D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CE7FD8"/>
    <w:multiLevelType w:val="hybridMultilevel"/>
    <w:tmpl w:val="DE3C2642"/>
    <w:lvl w:ilvl="0" w:tplc="BA804D3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82695"/>
    <w:multiLevelType w:val="hybridMultilevel"/>
    <w:tmpl w:val="CB0E92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FC4B28"/>
    <w:multiLevelType w:val="hybridMultilevel"/>
    <w:tmpl w:val="0D4A44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FB30DA"/>
    <w:multiLevelType w:val="hybridMultilevel"/>
    <w:tmpl w:val="A70611E6"/>
    <w:lvl w:ilvl="0" w:tplc="BA804D3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658DA"/>
    <w:multiLevelType w:val="hybridMultilevel"/>
    <w:tmpl w:val="68B0A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4B159C"/>
    <w:multiLevelType w:val="hybridMultilevel"/>
    <w:tmpl w:val="5546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93512"/>
    <w:multiLevelType w:val="hybridMultilevel"/>
    <w:tmpl w:val="41C81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56F0E"/>
    <w:multiLevelType w:val="hybridMultilevel"/>
    <w:tmpl w:val="65DE5E20"/>
    <w:lvl w:ilvl="0" w:tplc="BA804D3E">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9"/>
  </w:num>
  <w:num w:numId="12">
    <w:abstractNumId w:val="16"/>
  </w:num>
  <w:num w:numId="13">
    <w:abstractNumId w:val="12"/>
  </w:num>
  <w:num w:numId="14">
    <w:abstractNumId w:val="13"/>
  </w:num>
  <w:num w:numId="15">
    <w:abstractNumId w:val="1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7C0"/>
    <w:rsid w:val="0006063C"/>
    <w:rsid w:val="0015074B"/>
    <w:rsid w:val="0029639D"/>
    <w:rsid w:val="00326F90"/>
    <w:rsid w:val="00AA1D8D"/>
    <w:rsid w:val="00B22D66"/>
    <w:rsid w:val="00B47730"/>
    <w:rsid w:val="00BB6873"/>
    <w:rsid w:val="00BF1AF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AF0D4"/>
  <w14:defaultImageDpi w14:val="300"/>
  <w15:docId w15:val="{FFDDDDC7-96E3-4172-8F5F-C204F37E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30D3-2608-44BB-A3BF-C149C5B7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4780</Characters>
  <Application>Microsoft Office Word</Application>
  <DocSecurity>0</DocSecurity>
  <Lines>99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Sisson</cp:lastModifiedBy>
  <cp:revision>2</cp:revision>
  <dcterms:created xsi:type="dcterms:W3CDTF">2025-11-10T19:52:00Z</dcterms:created>
  <dcterms:modified xsi:type="dcterms:W3CDTF">2025-11-10T19:52:00Z</dcterms:modified>
  <cp:category/>
</cp:coreProperties>
</file>