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88" w:rsidRDefault="007D6088" w:rsidP="007D6088">
      <w:pPr>
        <w:pStyle w:val="Title"/>
      </w:pPr>
      <w:r>
        <w:t>AACRAO SEM-EP Virtual Visit Instructions</w:t>
      </w:r>
    </w:p>
    <w:p w:rsidR="007D6088" w:rsidRDefault="007D6088" w:rsidP="007D6088">
      <w:pPr>
        <w:pStyle w:val="Subtitle"/>
      </w:pPr>
      <w:r>
        <w:t>Use this form to guide field visit report</w:t>
      </w:r>
      <w:r w:rsidR="00680F9B">
        <w:t xml:space="preserve">s for </w:t>
      </w:r>
      <w:r w:rsidR="00680F9B" w:rsidRPr="001667A8">
        <w:rPr>
          <w:b/>
        </w:rPr>
        <w:t>AACRAO Scheduled Visits</w:t>
      </w:r>
    </w:p>
    <w:p w:rsidR="007D6088" w:rsidRDefault="007D6088" w:rsidP="007D6088"/>
    <w:p w:rsidR="007D6088" w:rsidRPr="00BA5C6D" w:rsidRDefault="007D6088" w:rsidP="007D6088">
      <w:pPr>
        <w:pStyle w:val="Heading3"/>
        <w:rPr>
          <w:i/>
        </w:rPr>
      </w:pPr>
      <w:r w:rsidRPr="00BA5C6D">
        <w:rPr>
          <w:i/>
        </w:rPr>
        <w:t>Note about AACRAO-Scheduled Field Visits</w:t>
      </w:r>
    </w:p>
    <w:p w:rsidR="007D6088" w:rsidRPr="00BA5C6D" w:rsidRDefault="007D6088" w:rsidP="007D6088">
      <w:pPr>
        <w:rPr>
          <w:i/>
        </w:rPr>
      </w:pPr>
      <w:r w:rsidRPr="00BA5C6D">
        <w:rPr>
          <w:i/>
        </w:rPr>
        <w:t>If you are writing a report for a field visit organized by AACRAO, you do not need to submit the ‘Virtual Visit Review Form’ which includes a sign</w:t>
      </w:r>
      <w:r w:rsidR="00BA5C6D" w:rsidRPr="00BA5C6D">
        <w:rPr>
          <w:i/>
        </w:rPr>
        <w:t>-</w:t>
      </w:r>
      <w:r w:rsidRPr="00BA5C6D">
        <w:rPr>
          <w:i/>
        </w:rPr>
        <w:t>off from a representative (or representatives) at the host institution. However, if you organize a field visit on your own, you must submit the signed form along with your typed report.</w:t>
      </w:r>
    </w:p>
    <w:p w:rsidR="007D6088" w:rsidRDefault="007D6088" w:rsidP="007D6088"/>
    <w:p w:rsidR="007D6088" w:rsidRDefault="007D6088" w:rsidP="007D6088">
      <w:pPr>
        <w:pStyle w:val="Heading2"/>
      </w:pPr>
      <w:r>
        <w:t>Instructions</w:t>
      </w:r>
    </w:p>
    <w:p w:rsidR="001667A8" w:rsidRDefault="007D6088" w:rsidP="001667A8">
      <w:pPr>
        <w:pStyle w:val="ListParagraph"/>
        <w:numPr>
          <w:ilvl w:val="0"/>
          <w:numId w:val="2"/>
        </w:numPr>
      </w:pPr>
      <w:r>
        <w:t>Candidates must develop a brief essay report of 2 to 3 typed pages (single</w:t>
      </w:r>
      <w:r w:rsidR="00BA5C6D">
        <w:t>-</w:t>
      </w:r>
      <w:r>
        <w:t xml:space="preserve">spaced) addressing the topics listed </w:t>
      </w:r>
      <w:r w:rsidR="008B2BAB">
        <w:t>below</w:t>
      </w:r>
      <w:r>
        <w:t xml:space="preserve"> </w:t>
      </w:r>
      <w:r w:rsidRPr="001667A8">
        <w:rPr>
          <w:i/>
        </w:rPr>
        <w:t>for each visit</w:t>
      </w:r>
      <w:r>
        <w:t xml:space="preserve">. </w:t>
      </w:r>
    </w:p>
    <w:p w:rsidR="001667A8" w:rsidRDefault="008B2BAB" w:rsidP="007D6088">
      <w:pPr>
        <w:pStyle w:val="ListParagraph"/>
        <w:numPr>
          <w:ilvl w:val="0"/>
          <w:numId w:val="2"/>
        </w:numPr>
      </w:pPr>
      <w:r>
        <w:t xml:space="preserve">This typed </w:t>
      </w:r>
      <w:r w:rsidR="00680F9B">
        <w:t xml:space="preserve">summary must include your SEM conclusions in a narrative format concerning the level of cross-functional activities found in the admissions and registrar offices and how they relate to the academic power structure. </w:t>
      </w:r>
    </w:p>
    <w:p w:rsidR="007D6088" w:rsidRDefault="00680F9B" w:rsidP="007D6088">
      <w:pPr>
        <w:pStyle w:val="ListParagraph"/>
        <w:numPr>
          <w:ilvl w:val="0"/>
          <w:numId w:val="2"/>
        </w:numPr>
      </w:pPr>
      <w:r>
        <w:t>You should submit the field visit reports in one single file. In total, the three visits should be</w:t>
      </w:r>
      <w:r w:rsidR="007D6088">
        <w:t xml:space="preserve"> 6 to 9 pages</w:t>
      </w:r>
      <w:r>
        <w:t xml:space="preserve"> long. You may choose to email individual reports directly to </w:t>
      </w:r>
      <w:hyperlink r:id="rId5" w:history="1">
        <w:r w:rsidRPr="006974BE">
          <w:rPr>
            <w:rStyle w:val="Hyperlink"/>
          </w:rPr>
          <w:t>sem-ep@aacrao.org</w:t>
        </w:r>
      </w:hyperlink>
      <w:r>
        <w:t xml:space="preserve"> for review, however. </w:t>
      </w:r>
      <w:r w:rsidR="008B2BAB">
        <w:t xml:space="preserve"> </w:t>
      </w:r>
    </w:p>
    <w:p w:rsidR="007D6088" w:rsidRDefault="007D6088" w:rsidP="007D6088"/>
    <w:p w:rsidR="007D6088" w:rsidRPr="00BA5C6D" w:rsidRDefault="007D6088" w:rsidP="007D6088">
      <w:pPr>
        <w:pStyle w:val="ListParagraph"/>
        <w:numPr>
          <w:ilvl w:val="0"/>
          <w:numId w:val="1"/>
        </w:numPr>
        <w:rPr>
          <w:b/>
          <w:sz w:val="24"/>
        </w:rPr>
      </w:pPr>
      <w:r w:rsidRPr="00BA5C6D">
        <w:rPr>
          <w:b/>
          <w:sz w:val="24"/>
        </w:rPr>
        <w:t>Admissions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>Review office staffing, structure, and scope of office budget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>Review prospect management system, web outreach, and communication plan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>Review application processing system/technologies and decision methods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>Review master student marketing plan and recruitment campaigns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>Discuss any enrollment challenges and collaborations related to Registrar, Financial Aid, Deans, VPs, and Faculty Department Heads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 xml:space="preserve">Cite </w:t>
      </w:r>
      <w:r>
        <w:rPr>
          <w:b/>
        </w:rPr>
        <w:t xml:space="preserve">strengths </w:t>
      </w:r>
      <w:r>
        <w:t xml:space="preserve">and </w:t>
      </w:r>
      <w:r>
        <w:rPr>
          <w:b/>
        </w:rPr>
        <w:t xml:space="preserve">weaknesses </w:t>
      </w:r>
      <w:r>
        <w:t>found in the operations</w:t>
      </w:r>
    </w:p>
    <w:p w:rsidR="00BA5C6D" w:rsidRDefault="00BA5C6D" w:rsidP="00BA5C6D"/>
    <w:p w:rsidR="00BA5C6D" w:rsidRPr="00BA5C6D" w:rsidRDefault="00BA5C6D" w:rsidP="00BA5C6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Registrar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>Review office staffing, structure, and scope of office budget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 xml:space="preserve">Review </w:t>
      </w:r>
      <w:r>
        <w:t>registrations system and unique SIS features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 xml:space="preserve">Review </w:t>
      </w:r>
      <w:r>
        <w:t>web outreach and technologies serving enrollment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 xml:space="preserve">Review </w:t>
      </w:r>
      <w:r>
        <w:t>calendaring, scheduling, room utilization, capacity, and faculty/student ratios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 xml:space="preserve">Discuss any enrollment challenges and collaborations related to </w:t>
      </w:r>
      <w:r>
        <w:t>Admissions</w:t>
      </w:r>
      <w:r>
        <w:t>, Financial Aid, Deans, VPs, and Faculty Department Heads</w:t>
      </w:r>
    </w:p>
    <w:p w:rsidR="00BA5C6D" w:rsidRDefault="00BA5C6D" w:rsidP="00BA5C6D">
      <w:pPr>
        <w:pStyle w:val="ListParagraph"/>
        <w:numPr>
          <w:ilvl w:val="1"/>
          <w:numId w:val="1"/>
        </w:numPr>
      </w:pPr>
      <w:r>
        <w:t xml:space="preserve">Cite </w:t>
      </w:r>
      <w:r>
        <w:rPr>
          <w:b/>
        </w:rPr>
        <w:t xml:space="preserve">strengths </w:t>
      </w:r>
      <w:r>
        <w:t xml:space="preserve">and </w:t>
      </w:r>
      <w:r>
        <w:rPr>
          <w:b/>
        </w:rPr>
        <w:t xml:space="preserve">weaknesses </w:t>
      </w:r>
      <w:r>
        <w:t>found in the operations</w:t>
      </w:r>
    </w:p>
    <w:p w:rsidR="002C28EE" w:rsidRDefault="002C28EE" w:rsidP="002C28EE">
      <w:bookmarkStart w:id="0" w:name="_GoBack"/>
      <w:bookmarkEnd w:id="0"/>
    </w:p>
    <w:p w:rsidR="008B2BAB" w:rsidRDefault="002C28EE" w:rsidP="002C28EE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Strategic Enrollment Management</w:t>
      </w:r>
      <w:r w:rsidR="009F0206">
        <w:rPr>
          <w:b/>
          <w:sz w:val="24"/>
        </w:rPr>
        <w:t xml:space="preserve"> </w:t>
      </w:r>
    </w:p>
    <w:p w:rsidR="002C28EE" w:rsidRPr="008B2BAB" w:rsidRDefault="008B2BAB" w:rsidP="008B2BAB">
      <w:pPr>
        <w:pStyle w:val="ListParagraph"/>
        <w:rPr>
          <w:sz w:val="24"/>
        </w:rPr>
      </w:pPr>
      <w:r w:rsidRPr="008B2BAB">
        <w:rPr>
          <w:i/>
          <w:sz w:val="24"/>
        </w:rPr>
        <w:t>F</w:t>
      </w:r>
      <w:r w:rsidR="009F0206" w:rsidRPr="008B2BAB">
        <w:rPr>
          <w:i/>
          <w:sz w:val="24"/>
        </w:rPr>
        <w:t xml:space="preserve">or visits </w:t>
      </w:r>
      <w:r w:rsidR="009F0206" w:rsidRPr="008B2BAB">
        <w:rPr>
          <w:b/>
          <w:i/>
          <w:sz w:val="24"/>
        </w:rPr>
        <w:t>with</w:t>
      </w:r>
      <w:r w:rsidR="009F0206" w:rsidRPr="008B2BAB">
        <w:rPr>
          <w:i/>
          <w:sz w:val="24"/>
        </w:rPr>
        <w:t xml:space="preserve"> a dedicated EM division or department </w:t>
      </w:r>
      <w:r w:rsidRPr="008B2BAB">
        <w:rPr>
          <w:i/>
          <w:sz w:val="24"/>
        </w:rPr>
        <w:t>–</w:t>
      </w:r>
      <w:r w:rsidR="009F0206" w:rsidRPr="008B2BAB">
        <w:rPr>
          <w:i/>
          <w:sz w:val="24"/>
        </w:rPr>
        <w:t xml:space="preserve"> </w:t>
      </w:r>
      <w:r w:rsidRPr="008B2BAB">
        <w:rPr>
          <w:i/>
          <w:sz w:val="24"/>
        </w:rPr>
        <w:t>if not present, skip C and use D</w:t>
      </w:r>
    </w:p>
    <w:p w:rsidR="002C28EE" w:rsidRDefault="002C28EE" w:rsidP="002C28EE">
      <w:pPr>
        <w:pStyle w:val="ListParagraph"/>
        <w:numPr>
          <w:ilvl w:val="1"/>
          <w:numId w:val="1"/>
        </w:numPr>
      </w:pPr>
      <w:r>
        <w:t>Identify what EM model exists on the host institution’s campus (decentralized/silos, enrollment services/one stop shop, EM committee, Director, Dean, or VP for Enrollment Management)</w:t>
      </w:r>
    </w:p>
    <w:p w:rsidR="002C28EE" w:rsidRDefault="002C28EE" w:rsidP="002C28EE">
      <w:pPr>
        <w:pStyle w:val="ListParagraph"/>
        <w:numPr>
          <w:ilvl w:val="1"/>
          <w:numId w:val="1"/>
        </w:numPr>
      </w:pPr>
      <w:r>
        <w:t xml:space="preserve">Discuss the divisional structure or departments that compose the ES unit and how it coordinates with other vital departments that benefit enrollment outcomes. </w:t>
      </w:r>
      <w:r w:rsidR="001F6041">
        <w:t>Briefly</w:t>
      </w:r>
      <w:r>
        <w:t xml:space="preserve"> discuss how it interacts with </w:t>
      </w:r>
      <w:r w:rsidR="001F6041">
        <w:t>the President, Academics, Public Relations, Student Affairs, Retention, Bursar, Technology, Student Success, and other departments that may impact its operation</w:t>
      </w:r>
    </w:p>
    <w:p w:rsidR="009F0206" w:rsidRDefault="009F0206" w:rsidP="009F0206">
      <w:pPr>
        <w:pStyle w:val="ListParagraph"/>
        <w:numPr>
          <w:ilvl w:val="1"/>
          <w:numId w:val="1"/>
        </w:numPr>
      </w:pPr>
      <w:r>
        <w:t xml:space="preserve">Cite </w:t>
      </w:r>
      <w:r>
        <w:rPr>
          <w:b/>
        </w:rPr>
        <w:t xml:space="preserve">strengths </w:t>
      </w:r>
      <w:r>
        <w:t xml:space="preserve">and </w:t>
      </w:r>
      <w:r>
        <w:rPr>
          <w:b/>
        </w:rPr>
        <w:t xml:space="preserve">weaknesses </w:t>
      </w:r>
      <w:r>
        <w:t xml:space="preserve">found in the </w:t>
      </w:r>
      <w:r>
        <w:t>level of SEM operation</w:t>
      </w:r>
    </w:p>
    <w:p w:rsidR="009F0206" w:rsidRDefault="009F0206" w:rsidP="009F0206"/>
    <w:p w:rsidR="008B2BAB" w:rsidRDefault="009F0206" w:rsidP="009F020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Area Relat</w:t>
      </w:r>
      <w:r w:rsidR="008B2BAB">
        <w:rPr>
          <w:b/>
          <w:sz w:val="24"/>
        </w:rPr>
        <w:t>ed</w:t>
      </w:r>
      <w:r>
        <w:rPr>
          <w:b/>
          <w:sz w:val="24"/>
        </w:rPr>
        <w:t xml:space="preserve"> to</w:t>
      </w:r>
      <w:r>
        <w:rPr>
          <w:b/>
          <w:sz w:val="24"/>
        </w:rPr>
        <w:t xml:space="preserve"> Enrollment Management</w:t>
      </w:r>
      <w:r w:rsidR="008B2BAB">
        <w:rPr>
          <w:b/>
          <w:sz w:val="24"/>
        </w:rPr>
        <w:t xml:space="preserve"> </w:t>
      </w:r>
    </w:p>
    <w:p w:rsidR="009F0206" w:rsidRPr="008B2BAB" w:rsidRDefault="008B2BAB" w:rsidP="008B2BAB">
      <w:pPr>
        <w:pStyle w:val="ListParagraph"/>
        <w:rPr>
          <w:sz w:val="24"/>
        </w:rPr>
      </w:pPr>
      <w:r w:rsidRPr="008B2BAB">
        <w:rPr>
          <w:i/>
          <w:sz w:val="24"/>
        </w:rPr>
        <w:t xml:space="preserve">For visits </w:t>
      </w:r>
      <w:r w:rsidRPr="008B2BAB">
        <w:rPr>
          <w:b/>
          <w:i/>
          <w:sz w:val="24"/>
        </w:rPr>
        <w:t>without</w:t>
      </w:r>
      <w:r w:rsidRPr="008B2BAB">
        <w:rPr>
          <w:i/>
          <w:sz w:val="24"/>
        </w:rPr>
        <w:t xml:space="preserve"> a dedicated EM division or department – if one is present skip D and use C</w:t>
      </w:r>
    </w:p>
    <w:p w:rsidR="002C28EE" w:rsidRDefault="002C28EE" w:rsidP="002C28EE">
      <w:pPr>
        <w:pStyle w:val="ListParagraph"/>
        <w:numPr>
          <w:ilvl w:val="1"/>
          <w:numId w:val="1"/>
        </w:numPr>
      </w:pPr>
      <w:r>
        <w:t>Review office staffing, structure, and scope of office budget</w:t>
      </w:r>
    </w:p>
    <w:p w:rsidR="002C28EE" w:rsidRDefault="002C28EE" w:rsidP="002C28EE">
      <w:pPr>
        <w:pStyle w:val="ListParagraph"/>
        <w:numPr>
          <w:ilvl w:val="1"/>
          <w:numId w:val="1"/>
        </w:numPr>
      </w:pPr>
      <w:r>
        <w:t xml:space="preserve">Review </w:t>
      </w:r>
      <w:r w:rsidR="008B2BAB">
        <w:t>technologies used in this area</w:t>
      </w:r>
    </w:p>
    <w:p w:rsidR="002C28EE" w:rsidRDefault="002C28EE" w:rsidP="002C28EE">
      <w:pPr>
        <w:pStyle w:val="ListParagraph"/>
        <w:numPr>
          <w:ilvl w:val="1"/>
          <w:numId w:val="1"/>
        </w:numPr>
      </w:pPr>
      <w:r>
        <w:t xml:space="preserve">Review </w:t>
      </w:r>
      <w:r w:rsidR="008B2BAB">
        <w:t>enrollment challenges and collaborations in this area</w:t>
      </w:r>
    </w:p>
    <w:p w:rsidR="002C28EE" w:rsidRDefault="002C28EE" w:rsidP="002C28EE">
      <w:pPr>
        <w:pStyle w:val="ListParagraph"/>
        <w:numPr>
          <w:ilvl w:val="1"/>
          <w:numId w:val="1"/>
        </w:numPr>
      </w:pPr>
      <w:r>
        <w:t xml:space="preserve">Cite </w:t>
      </w:r>
      <w:r>
        <w:rPr>
          <w:b/>
        </w:rPr>
        <w:t xml:space="preserve">strengths </w:t>
      </w:r>
      <w:r>
        <w:t xml:space="preserve">and </w:t>
      </w:r>
      <w:r>
        <w:rPr>
          <w:b/>
        </w:rPr>
        <w:t xml:space="preserve">weaknesses </w:t>
      </w:r>
      <w:r>
        <w:t>found in the operations</w:t>
      </w:r>
    </w:p>
    <w:p w:rsidR="00BA5C6D" w:rsidRDefault="00BA5C6D" w:rsidP="00BA5C6D"/>
    <w:p w:rsidR="00BA5C6D" w:rsidRDefault="00BA5C6D" w:rsidP="00BA5C6D">
      <w:pPr>
        <w:pStyle w:val="ListParagraph"/>
        <w:ind w:left="1440"/>
      </w:pPr>
    </w:p>
    <w:p w:rsidR="007D6088" w:rsidRPr="007D6088" w:rsidRDefault="007D6088" w:rsidP="007D6088"/>
    <w:p w:rsidR="007D6088" w:rsidRPr="007D6088" w:rsidRDefault="007D6088" w:rsidP="007D6088">
      <w:pPr>
        <w:pStyle w:val="Heading2"/>
      </w:pPr>
    </w:p>
    <w:sectPr w:rsidR="007D6088" w:rsidRPr="007D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55C9"/>
    <w:multiLevelType w:val="hybridMultilevel"/>
    <w:tmpl w:val="87C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F4BB7"/>
    <w:multiLevelType w:val="hybridMultilevel"/>
    <w:tmpl w:val="FFD640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88"/>
    <w:rsid w:val="001667A8"/>
    <w:rsid w:val="001F6041"/>
    <w:rsid w:val="002C28EE"/>
    <w:rsid w:val="0055736F"/>
    <w:rsid w:val="00680F9B"/>
    <w:rsid w:val="007D6088"/>
    <w:rsid w:val="008B2BAB"/>
    <w:rsid w:val="009F0206"/>
    <w:rsid w:val="00BA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FA5E"/>
  <w15:chartTrackingRefBased/>
  <w15:docId w15:val="{6AF96778-D497-439E-9AA9-7C60E3B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6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608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D60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D6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-ep@aacra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Sisson</dc:creator>
  <cp:keywords/>
  <dc:description/>
  <cp:lastModifiedBy>Michael Sisson</cp:lastModifiedBy>
  <cp:revision>2</cp:revision>
  <dcterms:created xsi:type="dcterms:W3CDTF">2025-02-21T20:33:00Z</dcterms:created>
  <dcterms:modified xsi:type="dcterms:W3CDTF">2025-02-21T22:10:00Z</dcterms:modified>
</cp:coreProperties>
</file>