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E4F03" w:rsidRDefault="001115BE">
      <w:pPr>
        <w:widowControl w:val="0"/>
        <w:spacing w:line="276" w:lineRule="auto"/>
        <w:jc w:val="center"/>
        <w:rPr>
          <w:b/>
          <w:color w:val="002060"/>
          <w:sz w:val="40"/>
          <w:szCs w:val="40"/>
        </w:rPr>
      </w:pPr>
      <w:r>
        <w:rPr>
          <w:b/>
          <w:color w:val="002060"/>
          <w:sz w:val="40"/>
          <w:szCs w:val="40"/>
        </w:rPr>
        <w:t>2-Day Intensive</w:t>
      </w:r>
      <w:r w:rsidR="00BA2934">
        <w:rPr>
          <w:b/>
          <w:color w:val="002060"/>
          <w:sz w:val="40"/>
          <w:szCs w:val="40"/>
        </w:rPr>
        <w:t>: International Transfer Credit Workshop</w:t>
      </w:r>
    </w:p>
    <w:p w:rsidR="00B94C8C" w:rsidRDefault="002C171D">
      <w:pPr>
        <w:widowControl w:val="0"/>
        <w:spacing w:line="276" w:lineRule="auto"/>
        <w:jc w:val="center"/>
        <w:rPr>
          <w:b/>
          <w:color w:val="002060"/>
          <w:sz w:val="40"/>
          <w:szCs w:val="40"/>
        </w:rPr>
      </w:pPr>
      <w:r>
        <w:rPr>
          <w:b/>
          <w:color w:val="002060"/>
          <w:sz w:val="40"/>
          <w:szCs w:val="40"/>
        </w:rPr>
        <w:t xml:space="preserve">July </w:t>
      </w:r>
      <w:r w:rsidR="001918D5">
        <w:rPr>
          <w:b/>
          <w:color w:val="002060"/>
          <w:sz w:val="40"/>
          <w:szCs w:val="40"/>
        </w:rPr>
        <w:t>13 - 14</w:t>
      </w:r>
      <w:r w:rsidR="001D1F15">
        <w:rPr>
          <w:b/>
          <w:color w:val="002060"/>
          <w:sz w:val="40"/>
          <w:szCs w:val="40"/>
        </w:rPr>
        <w:t>, 2019</w:t>
      </w:r>
    </w:p>
    <w:p w:rsidR="009E4F03" w:rsidRDefault="009E4F03">
      <w:pPr>
        <w:widowControl w:val="0"/>
        <w:spacing w:line="276" w:lineRule="auto"/>
        <w:jc w:val="center"/>
      </w:pPr>
    </w:p>
    <w:tbl>
      <w:tblPr>
        <w:tblStyle w:val="a"/>
        <w:tblW w:w="9448" w:type="dxa"/>
        <w:tblInd w:w="-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248"/>
        <w:gridCol w:w="7200"/>
      </w:tblGrid>
      <w:tr w:rsidR="009E4F03">
        <w:trPr>
          <w:trHeight w:val="520"/>
        </w:trPr>
        <w:tc>
          <w:tcPr>
            <w:tcW w:w="9448" w:type="dxa"/>
            <w:gridSpan w:val="2"/>
            <w:tcBorders>
              <w:top w:val="single" w:sz="6" w:space="0" w:color="000000"/>
              <w:left w:val="single" w:sz="6" w:space="0" w:color="000000"/>
              <w:bottom w:val="single" w:sz="6" w:space="0" w:color="000000"/>
              <w:right w:val="single" w:sz="6" w:space="0" w:color="000000"/>
            </w:tcBorders>
            <w:shd w:val="clear" w:color="auto" w:fill="17365D"/>
            <w:vAlign w:val="center"/>
          </w:tcPr>
          <w:p w:rsidR="009E4F03" w:rsidRDefault="001918D5">
            <w:pPr>
              <w:contextualSpacing w:val="0"/>
              <w:jc w:val="center"/>
            </w:pPr>
            <w:r>
              <w:rPr>
                <w:color w:val="F3F3F3"/>
                <w:sz w:val="24"/>
                <w:szCs w:val="24"/>
              </w:rPr>
              <w:t>July 13</w:t>
            </w:r>
            <w:r w:rsidR="001D1F15">
              <w:rPr>
                <w:color w:val="F3F3F3"/>
                <w:sz w:val="24"/>
                <w:szCs w:val="24"/>
              </w:rPr>
              <w:t>, 2019</w:t>
            </w:r>
          </w:p>
        </w:tc>
      </w:tr>
      <w:tr w:rsidR="009E4F03">
        <w:trPr>
          <w:trHeight w:val="300"/>
        </w:trPr>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4F03" w:rsidRDefault="002C6F8F" w:rsidP="00D6309F">
            <w:pPr>
              <w:tabs>
                <w:tab w:val="left" w:pos="540"/>
                <w:tab w:val="left" w:pos="1805"/>
              </w:tabs>
              <w:contextualSpacing w:val="0"/>
            </w:pPr>
            <w:r>
              <w:t>8:30</w:t>
            </w:r>
            <w:r w:rsidR="00D6309F">
              <w:t xml:space="preserve"> AM to 9:00 AM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4F03" w:rsidRDefault="00D6309F">
            <w:pPr>
              <w:contextualSpacing w:val="0"/>
            </w:pPr>
            <w:r>
              <w:rPr>
                <w:b/>
                <w:color w:val="0070C0"/>
              </w:rPr>
              <w:t xml:space="preserve">Introductions </w:t>
            </w:r>
          </w:p>
        </w:tc>
      </w:tr>
      <w:tr w:rsidR="00D6309F">
        <w:trPr>
          <w:trHeight w:val="360"/>
        </w:trPr>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309F" w:rsidRDefault="008D3BD8" w:rsidP="00615165">
            <w:pPr>
              <w:tabs>
                <w:tab w:val="left" w:pos="540"/>
                <w:tab w:val="left" w:pos="1805"/>
              </w:tabs>
              <w:contextualSpacing w:val="0"/>
            </w:pPr>
            <w:r>
              <w:t>9:00 AM to 10:4</w:t>
            </w:r>
            <w:r w:rsidR="00D6309F">
              <w:t>5 AM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309F" w:rsidRDefault="00D6309F" w:rsidP="00615165">
            <w:pPr>
              <w:contextualSpacing w:val="0"/>
            </w:pPr>
            <w:r>
              <w:rPr>
                <w:b/>
                <w:color w:val="0070C0"/>
              </w:rPr>
              <w:t>The Basics of Foreign Credential Evaluation and Mechanics of Transfer Credit</w:t>
            </w:r>
          </w:p>
        </w:tc>
      </w:tr>
      <w:tr w:rsidR="00D6309F">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309F" w:rsidRDefault="008D3BD8" w:rsidP="00615165">
            <w:pPr>
              <w:tabs>
                <w:tab w:val="left" w:pos="540"/>
                <w:tab w:val="left" w:pos="1805"/>
              </w:tabs>
              <w:contextualSpacing w:val="0"/>
            </w:pPr>
            <w:r>
              <w:t>10:45 AM to 11:0</w:t>
            </w:r>
            <w:r w:rsidR="00D6309F">
              <w:t>0 AM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309F" w:rsidRDefault="00D6309F" w:rsidP="00615165">
            <w:pPr>
              <w:contextualSpacing w:val="0"/>
            </w:pPr>
            <w:r>
              <w:rPr>
                <w:b/>
                <w:color w:val="002060"/>
              </w:rPr>
              <w:t>BREAK</w:t>
            </w:r>
          </w:p>
        </w:tc>
      </w:tr>
      <w:tr w:rsidR="00D6309F">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309F" w:rsidRDefault="008D3BD8" w:rsidP="00615165">
            <w:pPr>
              <w:tabs>
                <w:tab w:val="left" w:pos="540"/>
                <w:tab w:val="left" w:pos="1805"/>
              </w:tabs>
              <w:contextualSpacing w:val="0"/>
            </w:pPr>
            <w:r>
              <w:t>11:0</w:t>
            </w:r>
            <w:r w:rsidR="00D6309F">
              <w:t>0 AM to 12:15 PM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309F" w:rsidRDefault="00D6309F" w:rsidP="00615165">
            <w:pPr>
              <w:contextualSpacing w:val="0"/>
            </w:pPr>
            <w:r>
              <w:rPr>
                <w:b/>
                <w:color w:val="0070C0"/>
              </w:rPr>
              <w:t xml:space="preserve">The Basics of Foreign Credential Evaluation and Mechanics of Transfer Credit, cont. </w:t>
            </w:r>
          </w:p>
        </w:tc>
      </w:tr>
      <w:tr w:rsidR="009E4F03">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4F03" w:rsidRDefault="00CA667A">
            <w:pPr>
              <w:tabs>
                <w:tab w:val="left" w:pos="540"/>
                <w:tab w:val="left" w:pos="1805"/>
              </w:tabs>
              <w:contextualSpacing w:val="0"/>
            </w:pPr>
            <w:r>
              <w:t>12:15 PM to 1:45</w:t>
            </w:r>
            <w:r w:rsidR="00D6309F">
              <w:t xml:space="preserve"> PM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4F03" w:rsidRDefault="00D6309F">
            <w:pPr>
              <w:contextualSpacing w:val="0"/>
            </w:pPr>
            <w:r>
              <w:rPr>
                <w:b/>
              </w:rPr>
              <w:t>LUNCH (on your own)</w:t>
            </w:r>
          </w:p>
        </w:tc>
      </w:tr>
      <w:tr w:rsidR="009E4F03">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4F03" w:rsidRDefault="00CA667A" w:rsidP="00491EE0">
            <w:pPr>
              <w:tabs>
                <w:tab w:val="left" w:pos="540"/>
                <w:tab w:val="left" w:pos="1805"/>
              </w:tabs>
              <w:contextualSpacing w:val="0"/>
            </w:pPr>
            <w:r>
              <w:t>1:45</w:t>
            </w:r>
            <w:r w:rsidR="00D6309F">
              <w:t xml:space="preserve"> PM to </w:t>
            </w:r>
            <w:r>
              <w:t>2:45</w:t>
            </w:r>
            <w:r w:rsidR="00491EE0">
              <w:t xml:space="preserve"> </w:t>
            </w:r>
            <w:r w:rsidR="00D6309F">
              <w:t>PM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4F03" w:rsidRDefault="00DD5511">
            <w:pPr>
              <w:contextualSpacing w:val="0"/>
            </w:pPr>
            <w:r>
              <w:rPr>
                <w:b/>
                <w:color w:val="0070C0"/>
              </w:rPr>
              <w:t>Applying the Basics to Authentic Records</w:t>
            </w:r>
            <w:r w:rsidR="001945A3">
              <w:rPr>
                <w:b/>
                <w:color w:val="0070C0"/>
              </w:rPr>
              <w:t xml:space="preserve"> Part I</w:t>
            </w:r>
          </w:p>
        </w:tc>
      </w:tr>
      <w:tr w:rsidR="009E4F03">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4F03" w:rsidRDefault="00CA667A">
            <w:pPr>
              <w:tabs>
                <w:tab w:val="left" w:pos="540"/>
                <w:tab w:val="left" w:pos="1805"/>
              </w:tabs>
              <w:contextualSpacing w:val="0"/>
            </w:pPr>
            <w:r>
              <w:t>2:45 PM to 3:00</w:t>
            </w:r>
            <w:r w:rsidR="00D6309F">
              <w:t xml:space="preserve"> PM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4F03" w:rsidRDefault="00D6309F">
            <w:pPr>
              <w:contextualSpacing w:val="0"/>
            </w:pPr>
            <w:r>
              <w:rPr>
                <w:b/>
                <w:color w:val="002060"/>
              </w:rPr>
              <w:t>BREAK</w:t>
            </w:r>
          </w:p>
        </w:tc>
      </w:tr>
      <w:tr w:rsidR="009E4F03">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4F03" w:rsidRDefault="00CA667A" w:rsidP="0077097A">
            <w:pPr>
              <w:tabs>
                <w:tab w:val="left" w:pos="540"/>
                <w:tab w:val="left" w:pos="1805"/>
              </w:tabs>
              <w:contextualSpacing w:val="0"/>
            </w:pPr>
            <w:r>
              <w:t>3:00</w:t>
            </w:r>
            <w:r w:rsidR="0077097A">
              <w:t xml:space="preserve"> </w:t>
            </w:r>
            <w:r w:rsidR="00D6309F">
              <w:t xml:space="preserve">PM to </w:t>
            </w:r>
            <w:r w:rsidR="002C6F8F">
              <w:t>4:30</w:t>
            </w:r>
            <w:r w:rsidR="0077097A">
              <w:t xml:space="preserve"> </w:t>
            </w:r>
            <w:r w:rsidR="00D6309F">
              <w:t>PM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4F03" w:rsidRDefault="00DD5511">
            <w:pPr>
              <w:contextualSpacing w:val="0"/>
            </w:pPr>
            <w:r>
              <w:rPr>
                <w:b/>
                <w:color w:val="0070C0"/>
              </w:rPr>
              <w:t>Applying the Basics to Authentic Records</w:t>
            </w:r>
            <w:r w:rsidR="001945A3">
              <w:rPr>
                <w:b/>
                <w:color w:val="0070C0"/>
              </w:rPr>
              <w:t xml:space="preserve"> Part II</w:t>
            </w:r>
          </w:p>
        </w:tc>
      </w:tr>
      <w:tr w:rsidR="0077097A">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097A" w:rsidRDefault="002C6F8F" w:rsidP="0077097A">
            <w:pPr>
              <w:tabs>
                <w:tab w:val="left" w:pos="540"/>
                <w:tab w:val="left" w:pos="1805"/>
              </w:tabs>
            </w:pPr>
            <w:r>
              <w:t>4:30 PM to 5:00</w:t>
            </w:r>
            <w:r w:rsidR="0077097A">
              <w:t xml:space="preserve"> PM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097A" w:rsidRDefault="0077097A">
            <w:pPr>
              <w:rPr>
                <w:b/>
                <w:color w:val="0070C0"/>
              </w:rPr>
            </w:pPr>
            <w:r>
              <w:rPr>
                <w:b/>
                <w:color w:val="0070C0"/>
              </w:rPr>
              <w:t>Q &amp; A</w:t>
            </w:r>
          </w:p>
        </w:tc>
      </w:tr>
      <w:tr w:rsidR="009E4F03">
        <w:trPr>
          <w:trHeight w:val="580"/>
        </w:trPr>
        <w:tc>
          <w:tcPr>
            <w:tcW w:w="9448" w:type="dxa"/>
            <w:gridSpan w:val="2"/>
            <w:tcBorders>
              <w:top w:val="single" w:sz="6" w:space="0" w:color="000000"/>
              <w:left w:val="single" w:sz="6" w:space="0" w:color="000000"/>
              <w:bottom w:val="single" w:sz="6" w:space="0" w:color="000000"/>
              <w:right w:val="single" w:sz="6" w:space="0" w:color="000000"/>
            </w:tcBorders>
            <w:shd w:val="clear" w:color="auto" w:fill="17365D"/>
            <w:vAlign w:val="center"/>
          </w:tcPr>
          <w:p w:rsidR="009E4F03" w:rsidRDefault="001918D5">
            <w:pPr>
              <w:pStyle w:val="Heading1"/>
              <w:contextualSpacing w:val="0"/>
              <w:outlineLvl w:val="0"/>
            </w:pPr>
            <w:r>
              <w:rPr>
                <w:b w:val="0"/>
              </w:rPr>
              <w:t>July 14</w:t>
            </w:r>
            <w:r w:rsidR="001D1F15">
              <w:rPr>
                <w:b w:val="0"/>
              </w:rPr>
              <w:t>, 2019</w:t>
            </w:r>
          </w:p>
        </w:tc>
      </w:tr>
      <w:tr w:rsidR="009E4F03">
        <w:trPr>
          <w:trHeight w:val="380"/>
        </w:trPr>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4F03" w:rsidRDefault="002C6F8F">
            <w:pPr>
              <w:tabs>
                <w:tab w:val="left" w:pos="540"/>
                <w:tab w:val="left" w:pos="1805"/>
              </w:tabs>
              <w:contextualSpacing w:val="0"/>
            </w:pPr>
            <w:r>
              <w:t>8</w:t>
            </w:r>
            <w:r w:rsidR="005A0FCA">
              <w:t>:00 AM to 10</w:t>
            </w:r>
            <w:r w:rsidR="008D3BD8">
              <w:t>:00</w:t>
            </w:r>
            <w:r w:rsidR="00D6309F">
              <w:t xml:space="preserve"> AM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4F03" w:rsidRDefault="00B93A60">
            <w:pPr>
              <w:contextualSpacing w:val="0"/>
            </w:pPr>
            <w:r>
              <w:rPr>
                <w:b/>
                <w:color w:val="0070C0"/>
              </w:rPr>
              <w:t>India</w:t>
            </w:r>
            <w:r w:rsidR="00DD5511">
              <w:rPr>
                <w:b/>
                <w:color w:val="0070C0"/>
              </w:rPr>
              <w:t xml:space="preserve"> </w:t>
            </w:r>
            <w:r w:rsidR="00D6309F">
              <w:rPr>
                <w:b/>
                <w:color w:val="0070C0"/>
              </w:rPr>
              <w:t>Part I</w:t>
            </w:r>
          </w:p>
        </w:tc>
      </w:tr>
      <w:tr w:rsidR="009E4F03">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4F03" w:rsidRDefault="008D3BD8">
            <w:pPr>
              <w:tabs>
                <w:tab w:val="left" w:pos="540"/>
                <w:tab w:val="left" w:pos="1805"/>
              </w:tabs>
              <w:contextualSpacing w:val="0"/>
            </w:pPr>
            <w:r>
              <w:t>10:00</w:t>
            </w:r>
            <w:r w:rsidR="005A0FCA">
              <w:t xml:space="preserve"> AM to 10</w:t>
            </w:r>
            <w:r>
              <w:t>:15</w:t>
            </w:r>
            <w:r w:rsidR="00D6309F">
              <w:t xml:space="preserve"> AM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4F03" w:rsidRDefault="00D6309F">
            <w:pPr>
              <w:contextualSpacing w:val="0"/>
            </w:pPr>
            <w:r>
              <w:rPr>
                <w:b/>
              </w:rPr>
              <w:t>Break</w:t>
            </w:r>
          </w:p>
        </w:tc>
      </w:tr>
      <w:tr w:rsidR="009E4F03">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4F03" w:rsidRDefault="005A0FCA">
            <w:pPr>
              <w:tabs>
                <w:tab w:val="left" w:pos="540"/>
                <w:tab w:val="left" w:pos="1805"/>
              </w:tabs>
              <w:contextualSpacing w:val="0"/>
            </w:pPr>
            <w:r>
              <w:t>10</w:t>
            </w:r>
            <w:r w:rsidR="008D3BD8">
              <w:t>:1</w:t>
            </w:r>
            <w:r w:rsidR="002C6F8F">
              <w:t>5 AM to 11:30</w:t>
            </w:r>
            <w:r w:rsidR="00655C08">
              <w:t xml:space="preserve"> AM</w:t>
            </w:r>
            <w:bookmarkStart w:id="0" w:name="_GoBack"/>
            <w:bookmarkEnd w:id="0"/>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4F03" w:rsidRDefault="00B93A60">
            <w:pPr>
              <w:contextualSpacing w:val="0"/>
            </w:pPr>
            <w:r>
              <w:rPr>
                <w:b/>
                <w:color w:val="0070C0"/>
              </w:rPr>
              <w:t>India</w:t>
            </w:r>
            <w:r w:rsidR="00DD5511">
              <w:rPr>
                <w:b/>
                <w:color w:val="0070C0"/>
              </w:rPr>
              <w:t xml:space="preserve"> </w:t>
            </w:r>
            <w:r w:rsidR="00D6309F">
              <w:rPr>
                <w:b/>
                <w:color w:val="0070C0"/>
              </w:rPr>
              <w:t>Part II</w:t>
            </w:r>
          </w:p>
        </w:tc>
      </w:tr>
    </w:tbl>
    <w:p w:rsidR="009E4F03" w:rsidRDefault="009E4F03"/>
    <w:p w:rsidR="00554CFE" w:rsidRPr="00E56C40" w:rsidRDefault="00554CFE" w:rsidP="00554CFE">
      <w:pPr>
        <w:shd w:val="clear" w:color="auto" w:fill="FFFFFF"/>
        <w:textAlignment w:val="baseline"/>
        <w:rPr>
          <w:rFonts w:ascii="Arial" w:eastAsia="Times New Roman" w:hAnsi="Arial" w:cs="Arial"/>
          <w:color w:val="575757"/>
          <w:sz w:val="21"/>
          <w:szCs w:val="21"/>
        </w:rPr>
      </w:pPr>
      <w:r w:rsidRPr="00E56C40">
        <w:rPr>
          <w:rFonts w:ascii="Arial" w:eastAsia="Times New Roman" w:hAnsi="Arial" w:cs="Arial"/>
          <w:color w:val="575757"/>
          <w:sz w:val="21"/>
          <w:szCs w:val="21"/>
        </w:rPr>
        <w:br/>
        <w:t>This two-day crash course is designed for individuals who work with international educational records, in admissions or study-abroad, for the possibility of transfer credit from international institutions. This workshop will focus on the determination and calculation of acceptable and applicable transfer credit from study taken outside the U.S. Participants will apply best industry practices to transfer credit from international undergraduate, graduate and short term/ exchange programs from selected top-sending countries through hands-on evaluation of authentic international records and credentials.</w:t>
      </w:r>
    </w:p>
    <w:p w:rsidR="009E4F03" w:rsidRDefault="009E4F03"/>
    <w:p w:rsidR="009E4F03" w:rsidRDefault="009E4F03"/>
    <w:p w:rsidR="009E4F03" w:rsidRDefault="009E4F03"/>
    <w:sectPr w:rsidR="009E4F03" w:rsidSect="000118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03"/>
    <w:rsid w:val="000118ED"/>
    <w:rsid w:val="001115BE"/>
    <w:rsid w:val="001918D5"/>
    <w:rsid w:val="001945A3"/>
    <w:rsid w:val="001D1F15"/>
    <w:rsid w:val="00222F7B"/>
    <w:rsid w:val="002C171D"/>
    <w:rsid w:val="002C6F8F"/>
    <w:rsid w:val="003062A0"/>
    <w:rsid w:val="0038357B"/>
    <w:rsid w:val="00491EE0"/>
    <w:rsid w:val="00554CFE"/>
    <w:rsid w:val="005A0FCA"/>
    <w:rsid w:val="00615165"/>
    <w:rsid w:val="00655C08"/>
    <w:rsid w:val="0077097A"/>
    <w:rsid w:val="00841360"/>
    <w:rsid w:val="008D3BD8"/>
    <w:rsid w:val="009E4F03"/>
    <w:rsid w:val="00B93A60"/>
    <w:rsid w:val="00B94C8C"/>
    <w:rsid w:val="00BA2934"/>
    <w:rsid w:val="00CA667A"/>
    <w:rsid w:val="00D44DCB"/>
    <w:rsid w:val="00D6309F"/>
    <w:rsid w:val="00DD55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8115"/>
  <w15:docId w15:val="{38921606-5A51-4466-8B58-5571A70D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color w:val="FFFFFF"/>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93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Stroud, Annetta</dc:creator>
  <cp:lastModifiedBy>Windows User</cp:lastModifiedBy>
  <cp:revision>4</cp:revision>
  <cp:lastPrinted>2018-06-11T14:59:00Z</cp:lastPrinted>
  <dcterms:created xsi:type="dcterms:W3CDTF">2019-02-15T18:16:00Z</dcterms:created>
  <dcterms:modified xsi:type="dcterms:W3CDTF">2019-03-12T13:54:00Z</dcterms:modified>
</cp:coreProperties>
</file>